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323EA" w14:textId="07F83AA7" w:rsidR="005B095B" w:rsidRPr="005B095B" w:rsidRDefault="005B095B" w:rsidP="005B095B">
      <w:pPr>
        <w:rPr>
          <w:color w:val="595959" w:themeColor="text1" w:themeTint="A6"/>
        </w:rPr>
      </w:pPr>
      <w:r w:rsidRPr="005B095B">
        <w:rPr>
          <w:noProof/>
          <w:color w:val="595959" w:themeColor="text1" w:themeTint="A6"/>
        </w:rPr>
        <w:drawing>
          <wp:anchor distT="0" distB="0" distL="114300" distR="114300" simplePos="0" relativeHeight="251658240" behindDoc="0" locked="0" layoutInCell="1" allowOverlap="1" wp14:anchorId="02152E2F" wp14:editId="7FE346D5">
            <wp:simplePos x="0" y="0"/>
            <wp:positionH relativeFrom="margin">
              <wp:align>center</wp:align>
            </wp:positionH>
            <wp:positionV relativeFrom="paragraph">
              <wp:posOffset>0</wp:posOffset>
            </wp:positionV>
            <wp:extent cx="1990725" cy="725805"/>
            <wp:effectExtent l="0" t="0" r="9525" b="0"/>
            <wp:wrapTopAndBottom/>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90725" cy="725805"/>
                    </a:xfrm>
                    <a:prstGeom prst="rect">
                      <a:avLst/>
                    </a:prstGeom>
                  </pic:spPr>
                </pic:pic>
              </a:graphicData>
            </a:graphic>
            <wp14:sizeRelH relativeFrom="page">
              <wp14:pctWidth>0</wp14:pctWidth>
            </wp14:sizeRelH>
            <wp14:sizeRelV relativeFrom="page">
              <wp14:pctHeight>0</wp14:pctHeight>
            </wp14:sizeRelV>
          </wp:anchor>
        </w:drawing>
      </w:r>
      <w:r w:rsidRPr="005B095B">
        <w:rPr>
          <w:color w:val="595959" w:themeColor="text1" w:themeTint="A6"/>
        </w:rPr>
        <w:tab/>
      </w:r>
      <w:r w:rsidRPr="005B095B">
        <w:rPr>
          <w:color w:val="595959" w:themeColor="text1" w:themeTint="A6"/>
        </w:rPr>
        <w:tab/>
      </w:r>
      <w:r w:rsidRPr="005B095B">
        <w:rPr>
          <w:color w:val="595959" w:themeColor="text1" w:themeTint="A6"/>
        </w:rPr>
        <w:tab/>
      </w:r>
      <w:r w:rsidRPr="005B095B">
        <w:rPr>
          <w:color w:val="595959" w:themeColor="text1" w:themeTint="A6"/>
        </w:rPr>
        <w:tab/>
      </w:r>
      <w:r w:rsidRPr="005B095B">
        <w:rPr>
          <w:color w:val="595959" w:themeColor="text1" w:themeTint="A6"/>
        </w:rPr>
        <w:tab/>
      </w:r>
      <w:r w:rsidRPr="005B095B">
        <w:rPr>
          <w:color w:val="595959" w:themeColor="text1" w:themeTint="A6"/>
        </w:rPr>
        <w:tab/>
      </w:r>
      <w:r w:rsidRPr="005B095B">
        <w:rPr>
          <w:color w:val="595959" w:themeColor="text1" w:themeTint="A6"/>
        </w:rPr>
        <w:tab/>
      </w:r>
      <w:r w:rsidRPr="005B095B">
        <w:rPr>
          <w:color w:val="595959" w:themeColor="text1" w:themeTint="A6"/>
        </w:rPr>
        <w:tab/>
      </w:r>
      <w:r w:rsidRPr="005B095B">
        <w:rPr>
          <w:color w:val="595959" w:themeColor="text1" w:themeTint="A6"/>
        </w:rPr>
        <w:tab/>
      </w:r>
      <w:r w:rsidRPr="005B095B">
        <w:rPr>
          <w:color w:val="595959" w:themeColor="text1" w:themeTint="A6"/>
        </w:rPr>
        <w:tab/>
      </w:r>
      <w:r w:rsidRPr="005B095B">
        <w:rPr>
          <w:color w:val="595959" w:themeColor="text1" w:themeTint="A6"/>
        </w:rPr>
        <w:tab/>
      </w:r>
      <w:r w:rsidRPr="005B095B">
        <w:rPr>
          <w:color w:val="595959" w:themeColor="text1" w:themeTint="A6"/>
        </w:rPr>
        <w:tab/>
      </w:r>
      <w:r w:rsidRPr="005B095B">
        <w:rPr>
          <w:color w:val="595959" w:themeColor="text1" w:themeTint="A6"/>
        </w:rPr>
        <w:tab/>
      </w:r>
      <w:r w:rsidRPr="005B095B">
        <w:rPr>
          <w:color w:val="595959" w:themeColor="text1" w:themeTint="A6"/>
        </w:rPr>
        <w:tab/>
      </w:r>
    </w:p>
    <w:p w14:paraId="2FB247A4" w14:textId="657324EF" w:rsidR="00837EB7" w:rsidRDefault="005B095B" w:rsidP="00837EB7">
      <w:pPr>
        <w:rPr>
          <w:rFonts w:asciiTheme="majorHAnsi" w:eastAsia="Times New Roman" w:hAnsiTheme="majorHAnsi" w:cstheme="majorHAnsi"/>
          <w:b/>
          <w:bCs/>
          <w:color w:val="595959" w:themeColor="text1" w:themeTint="A6"/>
          <w:sz w:val="24"/>
          <w:szCs w:val="24"/>
          <w:u w:val="single"/>
          <w:bdr w:val="none" w:sz="0" w:space="0" w:color="auto" w:frame="1"/>
          <w:lang w:eastAsia="nl-NL"/>
        </w:rPr>
      </w:pPr>
      <w:hyperlink r:id="rId9" w:tgtFrame="_blank" w:history="1">
        <w:r w:rsidRPr="00837EB7">
          <w:rPr>
            <w:rFonts w:asciiTheme="majorHAnsi" w:eastAsia="Times New Roman" w:hAnsiTheme="majorHAnsi" w:cstheme="majorHAnsi"/>
            <w:b/>
            <w:bCs/>
            <w:color w:val="595959" w:themeColor="text1" w:themeTint="A6"/>
            <w:sz w:val="24"/>
            <w:szCs w:val="24"/>
            <w:u w:val="single"/>
            <w:bdr w:val="none" w:sz="0" w:space="0" w:color="auto" w:frame="1"/>
            <w:lang w:eastAsia="nl-NL"/>
          </w:rPr>
          <w:t>DSM-5 criteria</w:t>
        </w:r>
      </w:hyperlink>
      <w:r w:rsidRPr="00837EB7">
        <w:rPr>
          <w:rFonts w:asciiTheme="majorHAnsi" w:eastAsia="Times New Roman" w:hAnsiTheme="majorHAnsi" w:cstheme="majorHAnsi"/>
          <w:b/>
          <w:bCs/>
          <w:color w:val="595959" w:themeColor="text1" w:themeTint="A6"/>
          <w:sz w:val="24"/>
          <w:szCs w:val="24"/>
          <w:u w:val="single"/>
          <w:bdr w:val="none" w:sz="0" w:space="0" w:color="auto" w:frame="1"/>
          <w:lang w:eastAsia="nl-NL"/>
        </w:rPr>
        <w:t xml:space="preserve"> </w:t>
      </w:r>
      <w:r w:rsidR="00837EB7" w:rsidRPr="00837EB7">
        <w:rPr>
          <w:rFonts w:asciiTheme="majorHAnsi" w:eastAsia="Times New Roman" w:hAnsiTheme="majorHAnsi" w:cstheme="majorHAnsi"/>
          <w:b/>
          <w:bCs/>
          <w:color w:val="595959" w:themeColor="text1" w:themeTint="A6"/>
          <w:sz w:val="24"/>
          <w:szCs w:val="24"/>
          <w:u w:val="single"/>
          <w:bdr w:val="none" w:sz="0" w:space="0" w:color="auto" w:frame="1"/>
          <w:lang w:eastAsia="nl-NL"/>
        </w:rPr>
        <w:t xml:space="preserve">Eetbuistoornis </w:t>
      </w:r>
    </w:p>
    <w:p w14:paraId="71F70236" w14:textId="0D5CD42C" w:rsidR="00837EB7" w:rsidRPr="00837EB7" w:rsidRDefault="00837EB7" w:rsidP="00837EB7">
      <w:pPr>
        <w:rPr>
          <w:rFonts w:asciiTheme="majorHAnsi" w:hAnsiTheme="majorHAnsi" w:cstheme="majorHAnsi"/>
          <w:b/>
          <w:bCs/>
          <w:color w:val="595959" w:themeColor="text1" w:themeTint="A6"/>
          <w:sz w:val="24"/>
          <w:szCs w:val="24"/>
        </w:rPr>
      </w:pPr>
      <w:r w:rsidRPr="00837EB7">
        <w:rPr>
          <w:rFonts w:asciiTheme="majorHAnsi" w:hAnsiTheme="majorHAnsi" w:cstheme="majorHAnsi"/>
          <w:b/>
          <w:bCs/>
          <w:color w:val="595959" w:themeColor="text1" w:themeTint="A6"/>
          <w:sz w:val="20"/>
          <w:szCs w:val="20"/>
        </w:rPr>
        <w:t>307.51</w:t>
      </w:r>
    </w:p>
    <w:p w14:paraId="2C1CB366" w14:textId="1FE619E9" w:rsidR="00837EB7" w:rsidRPr="00837EB7" w:rsidRDefault="00837EB7" w:rsidP="00837EB7">
      <w:pPr>
        <w:pStyle w:val="Normaalweb"/>
        <w:shd w:val="clear" w:color="auto" w:fill="FFFFFF"/>
        <w:spacing w:before="0" w:beforeAutospacing="0" w:after="0" w:afterAutospacing="0"/>
        <w:textAlignment w:val="baseline"/>
        <w:rPr>
          <w:rFonts w:asciiTheme="majorHAnsi" w:hAnsiTheme="majorHAnsi" w:cstheme="majorHAnsi"/>
          <w:color w:val="595959" w:themeColor="text1" w:themeTint="A6"/>
          <w:sz w:val="20"/>
          <w:szCs w:val="20"/>
        </w:rPr>
      </w:pPr>
      <w:r w:rsidRPr="00837EB7">
        <w:rPr>
          <w:rFonts w:asciiTheme="majorHAnsi" w:hAnsiTheme="majorHAnsi" w:cstheme="majorHAnsi"/>
          <w:b/>
          <w:bCs/>
          <w:color w:val="595959" w:themeColor="text1" w:themeTint="A6"/>
          <w:sz w:val="20"/>
          <w:szCs w:val="20"/>
        </w:rPr>
        <w:t>A.</w:t>
      </w:r>
      <w:r w:rsidRPr="00837EB7">
        <w:rPr>
          <w:rFonts w:asciiTheme="majorHAnsi" w:hAnsiTheme="majorHAnsi" w:cstheme="majorHAnsi"/>
          <w:color w:val="595959" w:themeColor="text1" w:themeTint="A6"/>
          <w:sz w:val="20"/>
          <w:szCs w:val="20"/>
        </w:rPr>
        <w:t xml:space="preserve"> Recidiverende eetbui-episodes. Een eetbui-episode wordt gekenmerkt door beide volgende kenmerken:</w:t>
      </w:r>
      <w:r w:rsidRPr="00837EB7">
        <w:rPr>
          <w:rFonts w:asciiTheme="majorHAnsi" w:hAnsiTheme="majorHAnsi" w:cstheme="majorHAnsi"/>
          <w:color w:val="595959" w:themeColor="text1" w:themeTint="A6"/>
          <w:sz w:val="20"/>
          <w:szCs w:val="20"/>
        </w:rPr>
        <w:br/>
        <w:t>(1) Het in een afzonderlijke tijdsperiode (bijvoorbeeld binnen een periode van twee uur) eten van een hoeveelheid voedsel die beslist groter is dan die de meeste mensen binnen dezelfde tijd, onder vergelijkbare omstandigheden zouden eten.</w:t>
      </w:r>
      <w:r w:rsidRPr="00837EB7">
        <w:rPr>
          <w:rFonts w:asciiTheme="majorHAnsi" w:hAnsiTheme="majorHAnsi" w:cstheme="majorHAnsi"/>
          <w:color w:val="595959" w:themeColor="text1" w:themeTint="A6"/>
          <w:sz w:val="20"/>
          <w:szCs w:val="20"/>
        </w:rPr>
        <w:br/>
        <w:t>(2) Het gevoel tijdens de episode geen beheersing te hebben over het eten (bijvoorbeeld de betrokkene heeft het gevoel niet te kunnen stoppen met eten, of niet te kunnen beheersen wat of hoeveel hij of zij eet).</w:t>
      </w:r>
      <w:r w:rsidRPr="00837EB7">
        <w:rPr>
          <w:rFonts w:asciiTheme="majorHAnsi" w:hAnsiTheme="majorHAnsi" w:cstheme="majorHAnsi"/>
          <w:color w:val="595959" w:themeColor="text1" w:themeTint="A6"/>
          <w:sz w:val="20"/>
          <w:szCs w:val="20"/>
        </w:rPr>
        <w:br/>
      </w:r>
      <w:r>
        <w:rPr>
          <w:rFonts w:asciiTheme="majorHAnsi" w:hAnsiTheme="majorHAnsi" w:cstheme="majorHAnsi"/>
          <w:b/>
          <w:bCs/>
          <w:color w:val="595959" w:themeColor="text1" w:themeTint="A6"/>
          <w:sz w:val="20"/>
          <w:szCs w:val="20"/>
        </w:rPr>
        <w:br/>
      </w:r>
      <w:r w:rsidRPr="00837EB7">
        <w:rPr>
          <w:rFonts w:asciiTheme="majorHAnsi" w:hAnsiTheme="majorHAnsi" w:cstheme="majorHAnsi"/>
          <w:b/>
          <w:bCs/>
          <w:color w:val="595959" w:themeColor="text1" w:themeTint="A6"/>
          <w:sz w:val="20"/>
          <w:szCs w:val="20"/>
        </w:rPr>
        <w:t>B.</w:t>
      </w:r>
      <w:r w:rsidRPr="00837EB7">
        <w:rPr>
          <w:rFonts w:asciiTheme="majorHAnsi" w:hAnsiTheme="majorHAnsi" w:cstheme="majorHAnsi"/>
          <w:color w:val="595959" w:themeColor="text1" w:themeTint="A6"/>
          <w:sz w:val="20"/>
          <w:szCs w:val="20"/>
        </w:rPr>
        <w:t xml:space="preserve"> De eetbui-episodes hangen samen met drie (of meer) van de volgende kenmerken:</w:t>
      </w:r>
      <w:r w:rsidRPr="00837EB7">
        <w:rPr>
          <w:rFonts w:asciiTheme="majorHAnsi" w:hAnsiTheme="majorHAnsi" w:cstheme="majorHAnsi"/>
          <w:color w:val="595959" w:themeColor="text1" w:themeTint="A6"/>
          <w:sz w:val="20"/>
          <w:szCs w:val="20"/>
        </w:rPr>
        <w:br/>
        <w:t>(1) Veel sneller eten dan normaal.</w:t>
      </w:r>
      <w:r w:rsidRPr="00837EB7">
        <w:rPr>
          <w:rFonts w:asciiTheme="majorHAnsi" w:hAnsiTheme="majorHAnsi" w:cstheme="majorHAnsi"/>
          <w:color w:val="595959" w:themeColor="text1" w:themeTint="A6"/>
          <w:sz w:val="20"/>
          <w:szCs w:val="20"/>
        </w:rPr>
        <w:br/>
        <w:t>(2) Dooreten totdat een onaangenaam vol gevoel ontstaat.</w:t>
      </w:r>
      <w:r w:rsidRPr="00837EB7">
        <w:rPr>
          <w:rFonts w:asciiTheme="majorHAnsi" w:hAnsiTheme="majorHAnsi" w:cstheme="majorHAnsi"/>
          <w:color w:val="595959" w:themeColor="text1" w:themeTint="A6"/>
          <w:sz w:val="20"/>
          <w:szCs w:val="20"/>
        </w:rPr>
        <w:br/>
        <w:t>(3) Grote hoeveelheden voedsel nuttigen zonder lichamelijke trek te hebben.</w:t>
      </w:r>
      <w:r w:rsidRPr="00837EB7">
        <w:rPr>
          <w:rFonts w:asciiTheme="majorHAnsi" w:hAnsiTheme="majorHAnsi" w:cstheme="majorHAnsi"/>
          <w:color w:val="595959" w:themeColor="text1" w:themeTint="A6"/>
          <w:sz w:val="20"/>
          <w:szCs w:val="20"/>
        </w:rPr>
        <w:br/>
        <w:t>(4) Alleen eten, uit schaamte over de hoeveelheid die de betrokkene nuttigt.</w:t>
      </w:r>
    </w:p>
    <w:p w14:paraId="48651819" w14:textId="77777777" w:rsidR="00837EB7" w:rsidRDefault="00837EB7" w:rsidP="00837EB7">
      <w:pPr>
        <w:rPr>
          <w:rFonts w:asciiTheme="majorHAnsi" w:hAnsiTheme="majorHAnsi" w:cstheme="majorHAnsi"/>
          <w:color w:val="595959" w:themeColor="text1" w:themeTint="A6"/>
          <w:sz w:val="20"/>
          <w:szCs w:val="20"/>
        </w:rPr>
      </w:pPr>
      <w:r w:rsidRPr="00837EB7">
        <w:rPr>
          <w:rFonts w:asciiTheme="majorHAnsi" w:hAnsiTheme="majorHAnsi" w:cstheme="majorHAnsi"/>
          <w:color w:val="595959" w:themeColor="text1" w:themeTint="A6"/>
          <w:sz w:val="20"/>
          <w:szCs w:val="20"/>
        </w:rPr>
        <w:t>(5) Achteraf van zichzelf walgen, zich somber of erg schuldig voelen.</w:t>
      </w:r>
      <w:r w:rsidRPr="00837EB7">
        <w:rPr>
          <w:rFonts w:asciiTheme="majorHAnsi" w:hAnsiTheme="majorHAnsi" w:cstheme="majorHAnsi"/>
          <w:color w:val="595959" w:themeColor="text1" w:themeTint="A6"/>
          <w:sz w:val="20"/>
          <w:szCs w:val="20"/>
        </w:rPr>
        <w:br/>
      </w:r>
      <w:r>
        <w:rPr>
          <w:rFonts w:asciiTheme="majorHAnsi" w:hAnsiTheme="majorHAnsi" w:cstheme="majorHAnsi"/>
          <w:b/>
          <w:bCs/>
          <w:color w:val="595959" w:themeColor="text1" w:themeTint="A6"/>
          <w:sz w:val="20"/>
          <w:szCs w:val="20"/>
        </w:rPr>
        <w:br/>
      </w:r>
      <w:r w:rsidRPr="00837EB7">
        <w:rPr>
          <w:rFonts w:asciiTheme="majorHAnsi" w:hAnsiTheme="majorHAnsi" w:cstheme="majorHAnsi"/>
          <w:b/>
          <w:bCs/>
          <w:color w:val="595959" w:themeColor="text1" w:themeTint="A6"/>
          <w:sz w:val="20"/>
          <w:szCs w:val="20"/>
        </w:rPr>
        <w:t>C.</w:t>
      </w:r>
      <w:r w:rsidRPr="00837EB7">
        <w:rPr>
          <w:rFonts w:asciiTheme="majorHAnsi" w:hAnsiTheme="majorHAnsi" w:cstheme="majorHAnsi"/>
          <w:color w:val="595959" w:themeColor="text1" w:themeTint="A6"/>
          <w:sz w:val="20"/>
          <w:szCs w:val="20"/>
        </w:rPr>
        <w:t xml:space="preserve"> Er is sprake van duidelijke </w:t>
      </w:r>
      <w:proofErr w:type="spellStart"/>
      <w:r w:rsidRPr="00837EB7">
        <w:rPr>
          <w:rFonts w:asciiTheme="majorHAnsi" w:hAnsiTheme="majorHAnsi" w:cstheme="majorHAnsi"/>
          <w:color w:val="595959" w:themeColor="text1" w:themeTint="A6"/>
          <w:sz w:val="20"/>
          <w:szCs w:val="20"/>
        </w:rPr>
        <w:t>lijdensdruk</w:t>
      </w:r>
      <w:proofErr w:type="spellEnd"/>
      <w:r w:rsidRPr="00837EB7">
        <w:rPr>
          <w:rFonts w:asciiTheme="majorHAnsi" w:hAnsiTheme="majorHAnsi" w:cstheme="majorHAnsi"/>
          <w:color w:val="595959" w:themeColor="text1" w:themeTint="A6"/>
          <w:sz w:val="20"/>
          <w:szCs w:val="20"/>
        </w:rPr>
        <w:t xml:space="preserve"> door de eetbuien.</w:t>
      </w:r>
      <w:r w:rsidRPr="00837EB7">
        <w:rPr>
          <w:rFonts w:asciiTheme="majorHAnsi" w:hAnsiTheme="majorHAnsi" w:cstheme="majorHAnsi"/>
          <w:color w:val="595959" w:themeColor="text1" w:themeTint="A6"/>
          <w:sz w:val="20"/>
          <w:szCs w:val="20"/>
        </w:rPr>
        <w:br/>
      </w:r>
      <w:r>
        <w:rPr>
          <w:rFonts w:asciiTheme="majorHAnsi" w:hAnsiTheme="majorHAnsi" w:cstheme="majorHAnsi"/>
          <w:b/>
          <w:bCs/>
          <w:color w:val="595959" w:themeColor="text1" w:themeTint="A6"/>
          <w:sz w:val="20"/>
          <w:szCs w:val="20"/>
        </w:rPr>
        <w:br/>
      </w:r>
      <w:r w:rsidRPr="00837EB7">
        <w:rPr>
          <w:rFonts w:asciiTheme="majorHAnsi" w:hAnsiTheme="majorHAnsi" w:cstheme="majorHAnsi"/>
          <w:b/>
          <w:bCs/>
          <w:color w:val="595959" w:themeColor="text1" w:themeTint="A6"/>
          <w:sz w:val="20"/>
          <w:szCs w:val="20"/>
        </w:rPr>
        <w:t>D.</w:t>
      </w:r>
      <w:r w:rsidRPr="00837EB7">
        <w:rPr>
          <w:rFonts w:asciiTheme="majorHAnsi" w:hAnsiTheme="majorHAnsi" w:cstheme="majorHAnsi"/>
          <w:color w:val="595959" w:themeColor="text1" w:themeTint="A6"/>
          <w:sz w:val="20"/>
          <w:szCs w:val="20"/>
        </w:rPr>
        <w:t xml:space="preserve"> De eetbuien komen gedurende drie maanden gemiddeld minstens eenmaal per week voor.</w:t>
      </w:r>
      <w:r w:rsidRPr="00837EB7">
        <w:rPr>
          <w:rFonts w:asciiTheme="majorHAnsi" w:hAnsiTheme="majorHAnsi" w:cstheme="majorHAnsi"/>
          <w:color w:val="595959" w:themeColor="text1" w:themeTint="A6"/>
          <w:sz w:val="20"/>
          <w:szCs w:val="20"/>
        </w:rPr>
        <w:br/>
      </w:r>
      <w:r>
        <w:rPr>
          <w:rFonts w:asciiTheme="majorHAnsi" w:hAnsiTheme="majorHAnsi" w:cstheme="majorHAnsi"/>
          <w:b/>
          <w:bCs/>
          <w:color w:val="595959" w:themeColor="text1" w:themeTint="A6"/>
          <w:sz w:val="20"/>
          <w:szCs w:val="20"/>
        </w:rPr>
        <w:br/>
      </w:r>
      <w:r w:rsidRPr="00837EB7">
        <w:rPr>
          <w:rFonts w:asciiTheme="majorHAnsi" w:hAnsiTheme="majorHAnsi" w:cstheme="majorHAnsi"/>
          <w:b/>
          <w:bCs/>
          <w:color w:val="595959" w:themeColor="text1" w:themeTint="A6"/>
          <w:sz w:val="20"/>
          <w:szCs w:val="20"/>
        </w:rPr>
        <w:t>E.</w:t>
      </w:r>
      <w:r w:rsidRPr="00837EB7">
        <w:rPr>
          <w:rFonts w:asciiTheme="majorHAnsi" w:hAnsiTheme="majorHAnsi" w:cstheme="majorHAnsi"/>
          <w:color w:val="595959" w:themeColor="text1" w:themeTint="A6"/>
          <w:sz w:val="20"/>
          <w:szCs w:val="20"/>
        </w:rPr>
        <w:t xml:space="preserve"> De eetbuien gaan niet gepaard met het recidiverend toepassen van inadequaat compensatoir gedrag zoals bij boulimia nervosa, en treden niet uitsluitend op in het beloop van boulimia nervosa of anorexia nervosa. </w:t>
      </w:r>
    </w:p>
    <w:p w14:paraId="01624506" w14:textId="695A5E1B" w:rsidR="00837EB7" w:rsidRPr="00837EB7" w:rsidRDefault="00837EB7" w:rsidP="00837EB7">
      <w:pPr>
        <w:rPr>
          <w:rFonts w:asciiTheme="majorHAnsi" w:hAnsiTheme="majorHAnsi" w:cstheme="majorHAnsi"/>
          <w:b/>
          <w:bCs/>
          <w:color w:val="595959" w:themeColor="text1" w:themeTint="A6"/>
          <w:sz w:val="20"/>
          <w:szCs w:val="20"/>
        </w:rPr>
      </w:pPr>
      <w:r w:rsidRPr="00837EB7">
        <w:rPr>
          <w:rFonts w:asciiTheme="majorHAnsi" w:hAnsiTheme="majorHAnsi" w:cstheme="majorHAnsi"/>
          <w:b/>
          <w:bCs/>
          <w:color w:val="595959" w:themeColor="text1" w:themeTint="A6"/>
          <w:sz w:val="20"/>
          <w:szCs w:val="20"/>
        </w:rPr>
        <w:t>Specificeer indien</w:t>
      </w:r>
    </w:p>
    <w:p w14:paraId="31FE9C45" w14:textId="77777777" w:rsidR="00837EB7" w:rsidRPr="00837EB7" w:rsidRDefault="00837EB7" w:rsidP="00837EB7">
      <w:pPr>
        <w:numPr>
          <w:ilvl w:val="0"/>
          <w:numId w:val="9"/>
        </w:numPr>
        <w:shd w:val="clear" w:color="auto" w:fill="FFFFFF"/>
        <w:spacing w:after="0" w:line="240" w:lineRule="auto"/>
        <w:ind w:left="945"/>
        <w:textAlignment w:val="baseline"/>
        <w:rPr>
          <w:rFonts w:asciiTheme="majorHAnsi" w:hAnsiTheme="majorHAnsi" w:cstheme="majorHAnsi"/>
          <w:color w:val="595959" w:themeColor="text1" w:themeTint="A6"/>
          <w:sz w:val="20"/>
          <w:szCs w:val="20"/>
        </w:rPr>
      </w:pPr>
      <w:r w:rsidRPr="00837EB7">
        <w:rPr>
          <w:rFonts w:asciiTheme="majorHAnsi" w:hAnsiTheme="majorHAnsi" w:cstheme="majorHAnsi"/>
          <w:color w:val="595959" w:themeColor="text1" w:themeTint="A6"/>
          <w:sz w:val="20"/>
          <w:szCs w:val="20"/>
        </w:rPr>
        <w:t>Gedeeltelijk in remissie</w:t>
      </w:r>
    </w:p>
    <w:p w14:paraId="00B236BD" w14:textId="77777777" w:rsidR="00837EB7" w:rsidRDefault="00837EB7" w:rsidP="00837EB7">
      <w:pPr>
        <w:numPr>
          <w:ilvl w:val="0"/>
          <w:numId w:val="9"/>
        </w:numPr>
        <w:shd w:val="clear" w:color="auto" w:fill="FFFFFF"/>
        <w:spacing w:after="240" w:line="240" w:lineRule="auto"/>
        <w:ind w:left="945"/>
        <w:textAlignment w:val="baseline"/>
        <w:rPr>
          <w:rFonts w:asciiTheme="majorHAnsi" w:hAnsiTheme="majorHAnsi" w:cstheme="majorHAnsi"/>
          <w:color w:val="595959" w:themeColor="text1" w:themeTint="A6"/>
          <w:sz w:val="20"/>
          <w:szCs w:val="20"/>
        </w:rPr>
      </w:pPr>
      <w:r w:rsidRPr="00837EB7">
        <w:rPr>
          <w:rFonts w:asciiTheme="majorHAnsi" w:hAnsiTheme="majorHAnsi" w:cstheme="majorHAnsi"/>
          <w:color w:val="595959" w:themeColor="text1" w:themeTint="A6"/>
          <w:sz w:val="20"/>
          <w:szCs w:val="20"/>
        </w:rPr>
        <w:t>Volledig in remissie</w:t>
      </w:r>
    </w:p>
    <w:p w14:paraId="014F3347" w14:textId="4FEA9407" w:rsidR="00837EB7" w:rsidRPr="00837EB7" w:rsidRDefault="00837EB7" w:rsidP="00837EB7">
      <w:pPr>
        <w:shd w:val="clear" w:color="auto" w:fill="FFFFFF"/>
        <w:spacing w:after="240" w:line="240" w:lineRule="auto"/>
        <w:textAlignment w:val="baseline"/>
        <w:rPr>
          <w:rFonts w:asciiTheme="majorHAnsi" w:hAnsiTheme="majorHAnsi" w:cstheme="majorHAnsi"/>
          <w:b/>
          <w:bCs/>
          <w:color w:val="595959" w:themeColor="text1" w:themeTint="A6"/>
          <w:sz w:val="20"/>
          <w:szCs w:val="20"/>
        </w:rPr>
      </w:pPr>
      <w:r w:rsidRPr="00837EB7">
        <w:rPr>
          <w:rFonts w:asciiTheme="majorHAnsi" w:hAnsiTheme="majorHAnsi" w:cstheme="majorHAnsi"/>
          <w:b/>
          <w:bCs/>
          <w:color w:val="595959" w:themeColor="text1" w:themeTint="A6"/>
          <w:sz w:val="20"/>
          <w:szCs w:val="20"/>
        </w:rPr>
        <w:t>Specificeer actuele ernst</w:t>
      </w:r>
    </w:p>
    <w:p w14:paraId="566EE619" w14:textId="77777777" w:rsidR="00837EB7" w:rsidRPr="00837EB7" w:rsidRDefault="00837EB7" w:rsidP="00837EB7">
      <w:pPr>
        <w:numPr>
          <w:ilvl w:val="0"/>
          <w:numId w:val="10"/>
        </w:numPr>
        <w:shd w:val="clear" w:color="auto" w:fill="FFFFFF"/>
        <w:spacing w:after="0" w:line="240" w:lineRule="auto"/>
        <w:ind w:left="945"/>
        <w:textAlignment w:val="baseline"/>
        <w:rPr>
          <w:rFonts w:asciiTheme="majorHAnsi" w:hAnsiTheme="majorHAnsi" w:cstheme="majorHAnsi"/>
          <w:color w:val="595959" w:themeColor="text1" w:themeTint="A6"/>
          <w:sz w:val="20"/>
          <w:szCs w:val="20"/>
        </w:rPr>
      </w:pPr>
      <w:r w:rsidRPr="00837EB7">
        <w:rPr>
          <w:rStyle w:val="Zwaar"/>
          <w:rFonts w:asciiTheme="majorHAnsi" w:hAnsiTheme="majorHAnsi" w:cstheme="majorHAnsi"/>
          <w:color w:val="595959" w:themeColor="text1" w:themeTint="A6"/>
          <w:sz w:val="20"/>
          <w:szCs w:val="20"/>
          <w:bdr w:val="none" w:sz="0" w:space="0" w:color="auto" w:frame="1"/>
        </w:rPr>
        <w:t>Licht</w:t>
      </w:r>
      <w:r w:rsidRPr="00837EB7">
        <w:rPr>
          <w:rFonts w:asciiTheme="majorHAnsi" w:hAnsiTheme="majorHAnsi" w:cstheme="majorHAnsi"/>
          <w:color w:val="595959" w:themeColor="text1" w:themeTint="A6"/>
          <w:sz w:val="20"/>
          <w:szCs w:val="20"/>
        </w:rPr>
        <w:t> Gemiddeld 1 tot 3 eetbui-episodes per week.</w:t>
      </w:r>
    </w:p>
    <w:p w14:paraId="777E3139" w14:textId="77777777" w:rsidR="00837EB7" w:rsidRPr="00837EB7" w:rsidRDefault="00837EB7" w:rsidP="00837EB7">
      <w:pPr>
        <w:numPr>
          <w:ilvl w:val="0"/>
          <w:numId w:val="11"/>
        </w:numPr>
        <w:shd w:val="clear" w:color="auto" w:fill="FFFFFF"/>
        <w:spacing w:after="0" w:line="240" w:lineRule="auto"/>
        <w:ind w:left="945"/>
        <w:textAlignment w:val="baseline"/>
        <w:rPr>
          <w:rFonts w:asciiTheme="majorHAnsi" w:hAnsiTheme="majorHAnsi" w:cstheme="majorHAnsi"/>
          <w:color w:val="595959" w:themeColor="text1" w:themeTint="A6"/>
          <w:sz w:val="20"/>
          <w:szCs w:val="20"/>
        </w:rPr>
      </w:pPr>
      <w:r w:rsidRPr="00837EB7">
        <w:rPr>
          <w:rStyle w:val="Zwaar"/>
          <w:rFonts w:asciiTheme="majorHAnsi" w:hAnsiTheme="majorHAnsi" w:cstheme="majorHAnsi"/>
          <w:color w:val="595959" w:themeColor="text1" w:themeTint="A6"/>
          <w:sz w:val="20"/>
          <w:szCs w:val="20"/>
          <w:bdr w:val="none" w:sz="0" w:space="0" w:color="auto" w:frame="1"/>
        </w:rPr>
        <w:t>Matig</w:t>
      </w:r>
      <w:r w:rsidRPr="00837EB7">
        <w:rPr>
          <w:rFonts w:asciiTheme="majorHAnsi" w:hAnsiTheme="majorHAnsi" w:cstheme="majorHAnsi"/>
          <w:color w:val="595959" w:themeColor="text1" w:themeTint="A6"/>
          <w:sz w:val="20"/>
          <w:szCs w:val="20"/>
        </w:rPr>
        <w:t> Gemiddeld 4 tot 7 eetbui-episodes per week.</w:t>
      </w:r>
    </w:p>
    <w:p w14:paraId="3F334720" w14:textId="77777777" w:rsidR="00837EB7" w:rsidRPr="00837EB7" w:rsidRDefault="00837EB7" w:rsidP="00837EB7">
      <w:pPr>
        <w:numPr>
          <w:ilvl w:val="0"/>
          <w:numId w:val="11"/>
        </w:numPr>
        <w:shd w:val="clear" w:color="auto" w:fill="FFFFFF"/>
        <w:spacing w:after="0" w:line="240" w:lineRule="auto"/>
        <w:ind w:left="945"/>
        <w:textAlignment w:val="baseline"/>
        <w:rPr>
          <w:rFonts w:asciiTheme="majorHAnsi" w:hAnsiTheme="majorHAnsi" w:cstheme="majorHAnsi"/>
          <w:color w:val="595959" w:themeColor="text1" w:themeTint="A6"/>
          <w:sz w:val="20"/>
          <w:szCs w:val="20"/>
        </w:rPr>
      </w:pPr>
      <w:r w:rsidRPr="00837EB7">
        <w:rPr>
          <w:rStyle w:val="Zwaar"/>
          <w:rFonts w:asciiTheme="majorHAnsi" w:hAnsiTheme="majorHAnsi" w:cstheme="majorHAnsi"/>
          <w:color w:val="595959" w:themeColor="text1" w:themeTint="A6"/>
          <w:sz w:val="20"/>
          <w:szCs w:val="20"/>
          <w:bdr w:val="none" w:sz="0" w:space="0" w:color="auto" w:frame="1"/>
        </w:rPr>
        <w:t>Ernstig</w:t>
      </w:r>
      <w:r w:rsidRPr="00837EB7">
        <w:rPr>
          <w:rFonts w:asciiTheme="majorHAnsi" w:hAnsiTheme="majorHAnsi" w:cstheme="majorHAnsi"/>
          <w:color w:val="595959" w:themeColor="text1" w:themeTint="A6"/>
          <w:sz w:val="20"/>
          <w:szCs w:val="20"/>
        </w:rPr>
        <w:t> Gemiddeld 8 tot 13 eetbui-episodes per week.</w:t>
      </w:r>
    </w:p>
    <w:p w14:paraId="2D3C745D" w14:textId="77777777" w:rsidR="00837EB7" w:rsidRPr="00837EB7" w:rsidRDefault="00837EB7" w:rsidP="00837EB7">
      <w:pPr>
        <w:numPr>
          <w:ilvl w:val="0"/>
          <w:numId w:val="11"/>
        </w:numPr>
        <w:shd w:val="clear" w:color="auto" w:fill="FFFFFF"/>
        <w:spacing w:after="0" w:line="240" w:lineRule="auto"/>
        <w:ind w:left="945"/>
        <w:textAlignment w:val="baseline"/>
        <w:rPr>
          <w:rFonts w:asciiTheme="majorHAnsi" w:hAnsiTheme="majorHAnsi" w:cstheme="majorHAnsi"/>
          <w:color w:val="595959" w:themeColor="text1" w:themeTint="A6"/>
          <w:sz w:val="20"/>
          <w:szCs w:val="20"/>
        </w:rPr>
      </w:pPr>
      <w:r w:rsidRPr="00837EB7">
        <w:rPr>
          <w:rStyle w:val="Zwaar"/>
          <w:rFonts w:asciiTheme="majorHAnsi" w:hAnsiTheme="majorHAnsi" w:cstheme="majorHAnsi"/>
          <w:color w:val="595959" w:themeColor="text1" w:themeTint="A6"/>
          <w:sz w:val="20"/>
          <w:szCs w:val="20"/>
          <w:bdr w:val="none" w:sz="0" w:space="0" w:color="auto" w:frame="1"/>
        </w:rPr>
        <w:t>Zeer ernstig</w:t>
      </w:r>
      <w:r w:rsidRPr="00837EB7">
        <w:rPr>
          <w:rFonts w:asciiTheme="majorHAnsi" w:hAnsiTheme="majorHAnsi" w:cstheme="majorHAnsi"/>
          <w:color w:val="595959" w:themeColor="text1" w:themeTint="A6"/>
          <w:sz w:val="20"/>
          <w:szCs w:val="20"/>
        </w:rPr>
        <w:t> Gemiddeld 14 of meer eetbui-episodes per week.</w:t>
      </w:r>
    </w:p>
    <w:p w14:paraId="0348D02E" w14:textId="77777777" w:rsidR="00837EB7" w:rsidRPr="00837EB7" w:rsidRDefault="00837EB7" w:rsidP="00837EB7">
      <w:pPr>
        <w:rPr>
          <w:rFonts w:cstheme="minorHAnsi"/>
          <w:color w:val="A6A6A6" w:themeColor="background1" w:themeShade="A6"/>
          <w:sz w:val="20"/>
          <w:szCs w:val="20"/>
          <w:shd w:val="clear" w:color="auto" w:fill="FFFFFF"/>
        </w:rPr>
      </w:pPr>
    </w:p>
    <w:p w14:paraId="0A878D3E" w14:textId="77777777" w:rsidR="005B095B" w:rsidRPr="00837EB7" w:rsidRDefault="005B095B" w:rsidP="005B095B">
      <w:pPr>
        <w:rPr>
          <w:sz w:val="20"/>
          <w:szCs w:val="20"/>
        </w:rPr>
      </w:pPr>
    </w:p>
    <w:sectPr w:rsidR="005B095B" w:rsidRPr="00837EB7" w:rsidSect="005B095B">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53B91" w14:textId="77777777" w:rsidR="006D5988" w:rsidRDefault="006D5988" w:rsidP="005B095B">
      <w:pPr>
        <w:spacing w:after="0" w:line="240" w:lineRule="auto"/>
      </w:pPr>
      <w:r>
        <w:separator/>
      </w:r>
    </w:p>
  </w:endnote>
  <w:endnote w:type="continuationSeparator" w:id="0">
    <w:p w14:paraId="1807FA24" w14:textId="77777777" w:rsidR="006D5988" w:rsidRDefault="006D5988" w:rsidP="005B0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324CA" w14:textId="5AFD9EC5" w:rsidR="005B095B" w:rsidRDefault="005B095B">
    <w:pPr>
      <w:pStyle w:val="Voettekst"/>
    </w:pPr>
    <w:r>
      <w:t xml:space="preserve">Bron: DSM-5-Nederlandse vertaling, American </w:t>
    </w:r>
    <w:proofErr w:type="spellStart"/>
    <w:r>
      <w:t>Psychiatric</w:t>
    </w:r>
    <w:proofErr w:type="spellEnd"/>
    <w:r>
      <w:t xml:space="preserve"> Association, uitgeverij Boom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48F49" w14:textId="77777777" w:rsidR="006D5988" w:rsidRDefault="006D5988" w:rsidP="005B095B">
      <w:pPr>
        <w:spacing w:after="0" w:line="240" w:lineRule="auto"/>
      </w:pPr>
      <w:r>
        <w:separator/>
      </w:r>
    </w:p>
  </w:footnote>
  <w:footnote w:type="continuationSeparator" w:id="0">
    <w:p w14:paraId="7C76211F" w14:textId="77777777" w:rsidR="006D5988" w:rsidRDefault="006D5988" w:rsidP="005B09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C43E2"/>
    <w:multiLevelType w:val="multilevel"/>
    <w:tmpl w:val="D1149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233BD3"/>
    <w:multiLevelType w:val="multilevel"/>
    <w:tmpl w:val="C1489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A26713"/>
    <w:multiLevelType w:val="multilevel"/>
    <w:tmpl w:val="2AF2D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1950B3"/>
    <w:multiLevelType w:val="multilevel"/>
    <w:tmpl w:val="61CAE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D167A4"/>
    <w:multiLevelType w:val="multilevel"/>
    <w:tmpl w:val="B358D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7F06AA"/>
    <w:multiLevelType w:val="multilevel"/>
    <w:tmpl w:val="98F8E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8210EB"/>
    <w:multiLevelType w:val="multilevel"/>
    <w:tmpl w:val="7ED2A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5530B8"/>
    <w:multiLevelType w:val="multilevel"/>
    <w:tmpl w:val="8D78D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964D61"/>
    <w:multiLevelType w:val="multilevel"/>
    <w:tmpl w:val="87C4E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9E22591"/>
    <w:multiLevelType w:val="multilevel"/>
    <w:tmpl w:val="B0703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B02310"/>
    <w:multiLevelType w:val="multilevel"/>
    <w:tmpl w:val="C06C9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2"/>
  </w:num>
  <w:num w:numId="4">
    <w:abstractNumId w:val="0"/>
  </w:num>
  <w:num w:numId="5">
    <w:abstractNumId w:val="9"/>
  </w:num>
  <w:num w:numId="6">
    <w:abstractNumId w:val="6"/>
  </w:num>
  <w:num w:numId="7">
    <w:abstractNumId w:val="3"/>
  </w:num>
  <w:num w:numId="8">
    <w:abstractNumId w:val="4"/>
  </w:num>
  <w:num w:numId="9">
    <w:abstractNumId w:val="10"/>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95B"/>
    <w:rsid w:val="005B095B"/>
    <w:rsid w:val="006D5988"/>
    <w:rsid w:val="00837EB7"/>
    <w:rsid w:val="00E5569A"/>
    <w:rsid w:val="00F64E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97C83"/>
  <w15:chartTrackingRefBased/>
  <w15:docId w15:val="{E1AEB3B7-B276-4876-A664-E6BE35F90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4">
    <w:name w:val="heading 4"/>
    <w:basedOn w:val="Standaard"/>
    <w:link w:val="Kop4Char"/>
    <w:uiPriority w:val="9"/>
    <w:qFormat/>
    <w:rsid w:val="00837EB7"/>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B095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B095B"/>
  </w:style>
  <w:style w:type="paragraph" w:styleId="Voettekst">
    <w:name w:val="footer"/>
    <w:basedOn w:val="Standaard"/>
    <w:link w:val="VoettekstChar"/>
    <w:uiPriority w:val="99"/>
    <w:unhideWhenUsed/>
    <w:rsid w:val="005B095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B095B"/>
  </w:style>
  <w:style w:type="paragraph" w:styleId="Lijstalinea">
    <w:name w:val="List Paragraph"/>
    <w:basedOn w:val="Standaard"/>
    <w:uiPriority w:val="34"/>
    <w:qFormat/>
    <w:rsid w:val="005B095B"/>
    <w:pPr>
      <w:ind w:left="720"/>
      <w:contextualSpacing/>
    </w:pPr>
  </w:style>
  <w:style w:type="character" w:customStyle="1" w:styleId="Kop4Char">
    <w:name w:val="Kop 4 Char"/>
    <w:basedOn w:val="Standaardalinea-lettertype"/>
    <w:link w:val="Kop4"/>
    <w:uiPriority w:val="9"/>
    <w:rsid w:val="00837EB7"/>
    <w:rPr>
      <w:rFonts w:ascii="Times New Roman" w:eastAsia="Times New Roman" w:hAnsi="Times New Roman" w:cs="Times New Roman"/>
      <w:b/>
      <w:bCs/>
      <w:sz w:val="24"/>
      <w:szCs w:val="24"/>
      <w:lang w:eastAsia="nl-NL"/>
    </w:rPr>
  </w:style>
  <w:style w:type="paragraph" w:styleId="Normaalweb">
    <w:name w:val="Normal (Web)"/>
    <w:basedOn w:val="Standaard"/>
    <w:uiPriority w:val="99"/>
    <w:unhideWhenUsed/>
    <w:rsid w:val="00837EB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837E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hulpgids.nl/informatie/ziektebeelden/ds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6DFC8-27F9-4290-85C9-14353A916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1481</Characters>
  <Application>Microsoft Office Word</Application>
  <DocSecurity>0</DocSecurity>
  <Lines>12</Lines>
  <Paragraphs>3</Paragraphs>
  <ScaleCrop>false</ScaleCrop>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Berghs</dc:creator>
  <cp:keywords/>
  <dc:description/>
  <cp:lastModifiedBy>Susan Berghs</cp:lastModifiedBy>
  <cp:revision>2</cp:revision>
  <dcterms:created xsi:type="dcterms:W3CDTF">2021-07-26T17:43:00Z</dcterms:created>
  <dcterms:modified xsi:type="dcterms:W3CDTF">2021-07-26T17:43:00Z</dcterms:modified>
</cp:coreProperties>
</file>